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EEFF2" w14:textId="77777777" w:rsidR="009D400C" w:rsidRPr="009D400C" w:rsidRDefault="009D400C" w:rsidP="009D400C">
      <w:pPr>
        <w:jc w:val="center"/>
        <w:rPr>
          <w:rFonts w:ascii="Calibri" w:eastAsia="Times New Roman" w:hAnsi="Calibri" w:cs="Calibri"/>
          <w:color w:val="000000"/>
          <w:sz w:val="22"/>
          <w:szCs w:val="22"/>
        </w:rPr>
      </w:pPr>
      <w:r w:rsidRPr="009D400C">
        <w:rPr>
          <w:rFonts w:ascii="Times New Roman" w:eastAsia="Times New Roman" w:hAnsi="Times New Roman" w:cs="Times New Roman"/>
          <w:b/>
          <w:bCs/>
          <w:color w:val="000000"/>
        </w:rPr>
        <w:t>Partnerships for Affordability and Student Success (PASS) Act</w:t>
      </w:r>
    </w:p>
    <w:p w14:paraId="32A82102" w14:textId="77777777" w:rsidR="009D400C" w:rsidRPr="009D400C" w:rsidRDefault="009D400C" w:rsidP="009D400C">
      <w:pPr>
        <w:rPr>
          <w:rFonts w:ascii="Calibri" w:eastAsia="Times New Roman" w:hAnsi="Calibri" w:cs="Calibri"/>
          <w:color w:val="000000"/>
          <w:sz w:val="22"/>
          <w:szCs w:val="22"/>
        </w:rPr>
      </w:pPr>
      <w:r w:rsidRPr="009D400C">
        <w:rPr>
          <w:rFonts w:ascii="Calibri" w:eastAsia="Times New Roman" w:hAnsi="Calibri" w:cs="Calibri"/>
          <w:color w:val="1F497D"/>
          <w:sz w:val="22"/>
          <w:szCs w:val="22"/>
        </w:rPr>
        <w:t> </w:t>
      </w:r>
    </w:p>
    <w:p w14:paraId="77071A92" w14:textId="77777777" w:rsidR="009D400C" w:rsidRPr="009D400C" w:rsidRDefault="009D400C" w:rsidP="009D400C">
      <w:pPr>
        <w:rPr>
          <w:rFonts w:ascii="Calibri" w:eastAsia="Times New Roman" w:hAnsi="Calibri" w:cs="Calibri"/>
          <w:color w:val="000000"/>
          <w:sz w:val="22"/>
          <w:szCs w:val="22"/>
        </w:rPr>
      </w:pPr>
      <w:r w:rsidRPr="009D400C">
        <w:rPr>
          <w:rFonts w:ascii="Times New Roman" w:eastAsia="Times New Roman" w:hAnsi="Times New Roman" w:cs="Times New Roman"/>
          <w:b/>
          <w:bCs/>
          <w:color w:val="000000"/>
          <w:sz w:val="22"/>
          <w:szCs w:val="22"/>
        </w:rPr>
        <w:t>State Formula Grant –</w:t>
      </w:r>
      <w:r w:rsidRPr="009D400C">
        <w:rPr>
          <w:rFonts w:ascii="Times New Roman" w:eastAsia="Times New Roman" w:hAnsi="Times New Roman" w:cs="Times New Roman"/>
          <w:color w:val="000000"/>
          <w:sz w:val="22"/>
          <w:szCs w:val="22"/>
        </w:rPr>
        <w:t> The </w:t>
      </w:r>
      <w:r w:rsidRPr="009D400C">
        <w:rPr>
          <w:rFonts w:ascii="Times New Roman" w:eastAsia="Times New Roman" w:hAnsi="Times New Roman" w:cs="Times New Roman"/>
          <w:i/>
          <w:iCs/>
          <w:color w:val="000000"/>
          <w:sz w:val="22"/>
          <w:szCs w:val="22"/>
        </w:rPr>
        <w:t>Partnership for Access and Student Success Act</w:t>
      </w:r>
      <w:r w:rsidRPr="009D400C">
        <w:rPr>
          <w:rFonts w:ascii="Times New Roman" w:eastAsia="Times New Roman" w:hAnsi="Times New Roman" w:cs="Times New Roman"/>
          <w:color w:val="000000"/>
          <w:sz w:val="22"/>
          <w:szCs w:val="22"/>
        </w:rPr>
        <w:t> establishes a state formula grant program to improve college access, affordability, and completion.  Funds are distributed to states based on poverty and college attainment.  Funds are to be used for the following activities:</w:t>
      </w:r>
    </w:p>
    <w:p w14:paraId="669352DD" w14:textId="77777777" w:rsidR="009D400C" w:rsidRPr="009D400C" w:rsidRDefault="009D400C" w:rsidP="009D400C">
      <w:pPr>
        <w:rPr>
          <w:rFonts w:ascii="Calibri" w:eastAsia="Times New Roman" w:hAnsi="Calibri" w:cs="Calibri"/>
          <w:color w:val="000000"/>
          <w:sz w:val="22"/>
          <w:szCs w:val="22"/>
        </w:rPr>
      </w:pPr>
      <w:r w:rsidRPr="009D400C">
        <w:rPr>
          <w:rFonts w:ascii="Times New Roman" w:eastAsia="Times New Roman" w:hAnsi="Times New Roman" w:cs="Times New Roman"/>
          <w:color w:val="000000"/>
          <w:sz w:val="22"/>
          <w:szCs w:val="22"/>
        </w:rPr>
        <w:t> </w:t>
      </w:r>
    </w:p>
    <w:p w14:paraId="3CDEE3FE" w14:textId="77777777" w:rsidR="009D400C" w:rsidRPr="009D400C" w:rsidRDefault="009D400C" w:rsidP="009D400C">
      <w:pPr>
        <w:numPr>
          <w:ilvl w:val="0"/>
          <w:numId w:val="1"/>
        </w:numPr>
        <w:spacing w:before="100" w:beforeAutospacing="1" w:after="100" w:afterAutospacing="1"/>
        <w:rPr>
          <w:rFonts w:ascii="-webkit-standard" w:eastAsia="Times New Roman" w:hAnsi="-webkit-standard" w:cs="Times New Roman"/>
          <w:color w:val="000000"/>
        </w:rPr>
      </w:pPr>
      <w:r w:rsidRPr="009D400C">
        <w:rPr>
          <w:rFonts w:ascii="Times New Roman" w:eastAsia="Times New Roman" w:hAnsi="Times New Roman" w:cs="Times New Roman"/>
          <w:color w:val="000000"/>
        </w:rPr>
        <w:t>Need-based grant aid.</w:t>
      </w:r>
    </w:p>
    <w:p w14:paraId="4DDD5CD7" w14:textId="77777777" w:rsidR="009D400C" w:rsidRPr="009D400C" w:rsidRDefault="009D400C" w:rsidP="009D400C">
      <w:pPr>
        <w:numPr>
          <w:ilvl w:val="0"/>
          <w:numId w:val="1"/>
        </w:numPr>
        <w:spacing w:before="100" w:beforeAutospacing="1" w:after="100" w:afterAutospacing="1"/>
        <w:rPr>
          <w:rFonts w:ascii="-webkit-standard" w:eastAsia="Times New Roman" w:hAnsi="-webkit-standard" w:cs="Times New Roman"/>
          <w:color w:val="000000"/>
        </w:rPr>
      </w:pPr>
      <w:r w:rsidRPr="009D400C">
        <w:rPr>
          <w:rFonts w:ascii="Times New Roman" w:eastAsia="Times New Roman" w:hAnsi="Times New Roman" w:cs="Times New Roman"/>
          <w:color w:val="000000"/>
        </w:rPr>
        <w:t>Grants to institutions of higher education or partnerships between institutions of higher education and non-profit organizations to support activities that seek to improve student outcomes, including enrollment, completion, and employment, and to develop innovative methods for reducing college costs.</w:t>
      </w:r>
    </w:p>
    <w:p w14:paraId="403F8E94" w14:textId="77777777" w:rsidR="009D400C" w:rsidRPr="009D400C" w:rsidRDefault="009D400C" w:rsidP="009D400C">
      <w:pPr>
        <w:numPr>
          <w:ilvl w:val="0"/>
          <w:numId w:val="1"/>
        </w:numPr>
        <w:spacing w:before="100" w:beforeAutospacing="1" w:after="100" w:afterAutospacing="1"/>
        <w:rPr>
          <w:rFonts w:ascii="-webkit-standard" w:eastAsia="Times New Roman" w:hAnsi="-webkit-standard" w:cs="Times New Roman"/>
          <w:color w:val="000000"/>
        </w:rPr>
      </w:pPr>
      <w:r w:rsidRPr="009D400C">
        <w:rPr>
          <w:rFonts w:ascii="Times New Roman" w:eastAsia="Times New Roman" w:hAnsi="Times New Roman" w:cs="Times New Roman"/>
          <w:color w:val="000000"/>
        </w:rPr>
        <w:t>Public accountability and consumer information – no more than 8 percent of the funds may be used for providing public accountability and consumer information on the performance of institutions of higher education in the state.</w:t>
      </w:r>
    </w:p>
    <w:p w14:paraId="614DA1E0" w14:textId="77777777" w:rsidR="009D400C" w:rsidRPr="009D400C" w:rsidRDefault="009D400C" w:rsidP="009D400C">
      <w:pPr>
        <w:rPr>
          <w:rFonts w:ascii="Calibri" w:eastAsia="Times New Roman" w:hAnsi="Calibri" w:cs="Calibri"/>
          <w:color w:val="000000"/>
          <w:sz w:val="22"/>
          <w:szCs w:val="22"/>
        </w:rPr>
      </w:pPr>
      <w:r w:rsidRPr="009D400C">
        <w:rPr>
          <w:rFonts w:ascii="Times New Roman" w:eastAsia="Times New Roman" w:hAnsi="Times New Roman" w:cs="Times New Roman"/>
          <w:color w:val="000000"/>
          <w:sz w:val="22"/>
          <w:szCs w:val="22"/>
        </w:rPr>
        <w:t> </w:t>
      </w:r>
    </w:p>
    <w:p w14:paraId="7A47ED9B" w14:textId="77777777" w:rsidR="009D400C" w:rsidRPr="009D400C" w:rsidRDefault="009D400C" w:rsidP="009D400C">
      <w:pPr>
        <w:rPr>
          <w:rFonts w:ascii="Calibri" w:eastAsia="Times New Roman" w:hAnsi="Calibri" w:cs="Calibri"/>
          <w:color w:val="000000"/>
          <w:sz w:val="22"/>
          <w:szCs w:val="22"/>
        </w:rPr>
      </w:pPr>
      <w:r w:rsidRPr="009D400C">
        <w:rPr>
          <w:rFonts w:ascii="Times New Roman" w:eastAsia="Times New Roman" w:hAnsi="Times New Roman" w:cs="Times New Roman"/>
          <w:b/>
          <w:bCs/>
          <w:color w:val="000000"/>
          <w:sz w:val="22"/>
          <w:szCs w:val="22"/>
        </w:rPr>
        <w:t>Matching Requirement</w:t>
      </w:r>
      <w:r w:rsidRPr="009D400C">
        <w:rPr>
          <w:rFonts w:ascii="Times New Roman" w:eastAsia="Times New Roman" w:hAnsi="Times New Roman" w:cs="Times New Roman"/>
          <w:color w:val="000000"/>
          <w:sz w:val="22"/>
          <w:szCs w:val="22"/>
        </w:rPr>
        <w:t> </w:t>
      </w:r>
      <w:r w:rsidRPr="009D400C">
        <w:rPr>
          <w:rFonts w:ascii="Times New Roman" w:eastAsia="Times New Roman" w:hAnsi="Times New Roman" w:cs="Times New Roman"/>
          <w:b/>
          <w:bCs/>
          <w:color w:val="000000"/>
          <w:sz w:val="22"/>
          <w:szCs w:val="22"/>
        </w:rPr>
        <w:t>–</w:t>
      </w:r>
      <w:r w:rsidRPr="009D400C">
        <w:rPr>
          <w:rFonts w:ascii="Times New Roman" w:eastAsia="Times New Roman" w:hAnsi="Times New Roman" w:cs="Times New Roman"/>
          <w:color w:val="000000"/>
          <w:sz w:val="22"/>
          <w:szCs w:val="22"/>
        </w:rPr>
        <w:t> States must provide one dollar for every two federal dollars. In order to be eligible for formula grants, states must: </w:t>
      </w:r>
    </w:p>
    <w:p w14:paraId="34734E58" w14:textId="77777777" w:rsidR="009D400C" w:rsidRPr="009D400C" w:rsidRDefault="009D400C" w:rsidP="009D400C">
      <w:pPr>
        <w:rPr>
          <w:rFonts w:ascii="Calibri" w:eastAsia="Times New Roman" w:hAnsi="Calibri" w:cs="Calibri"/>
          <w:color w:val="000000"/>
          <w:sz w:val="22"/>
          <w:szCs w:val="22"/>
        </w:rPr>
      </w:pPr>
      <w:r w:rsidRPr="009D400C">
        <w:rPr>
          <w:rFonts w:ascii="Times New Roman" w:eastAsia="Times New Roman" w:hAnsi="Times New Roman" w:cs="Times New Roman"/>
          <w:color w:val="000000"/>
          <w:sz w:val="22"/>
          <w:szCs w:val="22"/>
        </w:rPr>
        <w:t> </w:t>
      </w:r>
    </w:p>
    <w:p w14:paraId="46914356" w14:textId="77777777" w:rsidR="009D400C" w:rsidRPr="009D400C" w:rsidRDefault="009D400C" w:rsidP="009D400C">
      <w:pPr>
        <w:numPr>
          <w:ilvl w:val="0"/>
          <w:numId w:val="2"/>
        </w:numPr>
        <w:spacing w:before="100" w:beforeAutospacing="1" w:after="100" w:afterAutospacing="1"/>
        <w:rPr>
          <w:rFonts w:ascii="-webkit-standard" w:eastAsia="Times New Roman" w:hAnsi="-webkit-standard" w:cs="Times New Roman"/>
          <w:color w:val="000000"/>
        </w:rPr>
      </w:pPr>
      <w:r w:rsidRPr="009D400C">
        <w:rPr>
          <w:rFonts w:ascii="Times New Roman" w:eastAsia="Times New Roman" w:hAnsi="Times New Roman" w:cs="Times New Roman"/>
          <w:color w:val="000000"/>
        </w:rPr>
        <w:t>Meet maintenance of effort requirements and use federal funds to supplement and not supplant state funding for higher education;</w:t>
      </w:r>
    </w:p>
    <w:p w14:paraId="4DD10B04" w14:textId="77777777" w:rsidR="009D400C" w:rsidRPr="009D400C" w:rsidRDefault="009D400C" w:rsidP="009D400C">
      <w:pPr>
        <w:numPr>
          <w:ilvl w:val="0"/>
          <w:numId w:val="2"/>
        </w:numPr>
        <w:spacing w:before="100" w:beforeAutospacing="1" w:after="100" w:afterAutospacing="1"/>
        <w:rPr>
          <w:rFonts w:ascii="-webkit-standard" w:eastAsia="Times New Roman" w:hAnsi="-webkit-standard" w:cs="Times New Roman"/>
          <w:color w:val="000000"/>
        </w:rPr>
      </w:pPr>
      <w:r w:rsidRPr="009D400C">
        <w:rPr>
          <w:rFonts w:ascii="Times New Roman" w:eastAsia="Times New Roman" w:hAnsi="Times New Roman" w:cs="Times New Roman"/>
          <w:color w:val="000000"/>
        </w:rPr>
        <w:t>Fulfill the state’s program integrity role for the student aid programs; and</w:t>
      </w:r>
    </w:p>
    <w:p w14:paraId="67A06AF2" w14:textId="77777777" w:rsidR="009D400C" w:rsidRPr="009D400C" w:rsidRDefault="009D400C" w:rsidP="009D400C">
      <w:pPr>
        <w:numPr>
          <w:ilvl w:val="0"/>
          <w:numId w:val="2"/>
        </w:numPr>
        <w:spacing w:before="100" w:beforeAutospacing="1" w:after="100" w:afterAutospacing="1"/>
        <w:rPr>
          <w:rFonts w:ascii="-webkit-standard" w:eastAsia="Times New Roman" w:hAnsi="-webkit-standard" w:cs="Times New Roman"/>
          <w:color w:val="000000"/>
        </w:rPr>
      </w:pPr>
      <w:r w:rsidRPr="009D400C">
        <w:rPr>
          <w:rFonts w:ascii="Times New Roman" w:eastAsia="Times New Roman" w:hAnsi="Times New Roman" w:cs="Times New Roman"/>
          <w:color w:val="000000"/>
        </w:rPr>
        <w:t>Have or develop a comprehensive plan for postsecondary education that is aligned with the elementary and secondary education plan for the state and the workforce and economic development plan of the state.  This comprehensive plan must include measurable goals for student outcomes and college affordability.</w:t>
      </w:r>
    </w:p>
    <w:p w14:paraId="1033C598" w14:textId="77777777" w:rsidR="009D400C" w:rsidRPr="009D400C" w:rsidRDefault="009D400C" w:rsidP="009D400C">
      <w:pPr>
        <w:rPr>
          <w:rFonts w:ascii="Calibri" w:eastAsia="Times New Roman" w:hAnsi="Calibri" w:cs="Calibri"/>
          <w:color w:val="000000"/>
          <w:sz w:val="22"/>
          <w:szCs w:val="22"/>
        </w:rPr>
      </w:pPr>
      <w:r w:rsidRPr="009D400C">
        <w:rPr>
          <w:rFonts w:ascii="Times New Roman" w:eastAsia="Times New Roman" w:hAnsi="Times New Roman" w:cs="Times New Roman"/>
          <w:color w:val="000000"/>
          <w:sz w:val="22"/>
          <w:szCs w:val="22"/>
        </w:rPr>
        <w:t> </w:t>
      </w:r>
    </w:p>
    <w:p w14:paraId="2D301F7A" w14:textId="77777777" w:rsidR="009D400C" w:rsidRPr="009D400C" w:rsidRDefault="009D400C" w:rsidP="009D400C">
      <w:pPr>
        <w:rPr>
          <w:rFonts w:ascii="Calibri" w:eastAsia="Times New Roman" w:hAnsi="Calibri" w:cs="Calibri"/>
          <w:color w:val="000000"/>
          <w:sz w:val="22"/>
          <w:szCs w:val="22"/>
        </w:rPr>
      </w:pPr>
      <w:r w:rsidRPr="009D400C">
        <w:rPr>
          <w:rFonts w:ascii="Times New Roman" w:eastAsia="Times New Roman" w:hAnsi="Times New Roman" w:cs="Times New Roman"/>
          <w:b/>
          <w:bCs/>
          <w:color w:val="000000"/>
          <w:sz w:val="22"/>
          <w:szCs w:val="22"/>
        </w:rPr>
        <w:t>Annual Report –</w:t>
      </w:r>
      <w:r w:rsidRPr="009D400C">
        <w:rPr>
          <w:rFonts w:ascii="Times New Roman" w:eastAsia="Times New Roman" w:hAnsi="Times New Roman" w:cs="Times New Roman"/>
          <w:color w:val="000000"/>
          <w:sz w:val="22"/>
          <w:szCs w:val="22"/>
        </w:rPr>
        <w:t> Each state receiving funds is required to report annually to the public on its progress in meeting its postsecondary education goals.  The report must include:</w:t>
      </w:r>
    </w:p>
    <w:p w14:paraId="2A345B32" w14:textId="77777777" w:rsidR="009D400C" w:rsidRPr="009D400C" w:rsidRDefault="009D400C" w:rsidP="009D400C">
      <w:pPr>
        <w:rPr>
          <w:rFonts w:ascii="Calibri" w:eastAsia="Times New Roman" w:hAnsi="Calibri" w:cs="Calibri"/>
          <w:color w:val="000000"/>
          <w:sz w:val="22"/>
          <w:szCs w:val="22"/>
        </w:rPr>
      </w:pPr>
      <w:r w:rsidRPr="009D400C">
        <w:rPr>
          <w:rFonts w:ascii="Times New Roman" w:eastAsia="Times New Roman" w:hAnsi="Times New Roman" w:cs="Times New Roman"/>
          <w:color w:val="000000"/>
          <w:sz w:val="22"/>
          <w:szCs w:val="22"/>
        </w:rPr>
        <w:t> </w:t>
      </w:r>
    </w:p>
    <w:p w14:paraId="359B58C5" w14:textId="77777777" w:rsidR="009D400C" w:rsidRPr="009D400C" w:rsidRDefault="009D400C" w:rsidP="009D400C">
      <w:pPr>
        <w:numPr>
          <w:ilvl w:val="0"/>
          <w:numId w:val="3"/>
        </w:numPr>
        <w:spacing w:before="100" w:beforeAutospacing="1" w:after="100" w:afterAutospacing="1"/>
        <w:rPr>
          <w:rFonts w:ascii="-webkit-standard" w:eastAsia="Times New Roman" w:hAnsi="-webkit-standard" w:cs="Times New Roman"/>
          <w:color w:val="000000"/>
        </w:rPr>
      </w:pPr>
      <w:r w:rsidRPr="009D400C">
        <w:rPr>
          <w:rFonts w:ascii="Times New Roman" w:eastAsia="Times New Roman" w:hAnsi="Times New Roman" w:cs="Times New Roman"/>
          <w:color w:val="000000"/>
        </w:rPr>
        <w:t>Information on student outcomes, including enrollment and completion rates, disaggregated by race, ethnicity, disability status, and socio-economic status;</w:t>
      </w:r>
    </w:p>
    <w:p w14:paraId="23A93B9C" w14:textId="77777777" w:rsidR="009D400C" w:rsidRPr="009D400C" w:rsidRDefault="009D400C" w:rsidP="009D400C">
      <w:pPr>
        <w:numPr>
          <w:ilvl w:val="0"/>
          <w:numId w:val="3"/>
        </w:numPr>
        <w:spacing w:before="100" w:beforeAutospacing="1" w:after="100" w:afterAutospacing="1"/>
        <w:rPr>
          <w:rFonts w:ascii="-webkit-standard" w:eastAsia="Times New Roman" w:hAnsi="-webkit-standard" w:cs="Times New Roman"/>
          <w:color w:val="000000"/>
        </w:rPr>
      </w:pPr>
      <w:r w:rsidRPr="009D400C">
        <w:rPr>
          <w:rFonts w:ascii="Times New Roman" w:eastAsia="Times New Roman" w:hAnsi="Times New Roman" w:cs="Times New Roman"/>
          <w:color w:val="000000"/>
        </w:rPr>
        <w:t>Information on workforce outcomes of graduates;</w:t>
      </w:r>
    </w:p>
    <w:p w14:paraId="2E60926F" w14:textId="77777777" w:rsidR="009D400C" w:rsidRPr="009D400C" w:rsidRDefault="009D400C" w:rsidP="009D400C">
      <w:pPr>
        <w:numPr>
          <w:ilvl w:val="0"/>
          <w:numId w:val="3"/>
        </w:numPr>
        <w:spacing w:before="100" w:beforeAutospacing="1" w:after="100" w:afterAutospacing="1"/>
        <w:rPr>
          <w:rFonts w:ascii="-webkit-standard" w:eastAsia="Times New Roman" w:hAnsi="-webkit-standard" w:cs="Times New Roman"/>
          <w:color w:val="000000"/>
        </w:rPr>
      </w:pPr>
      <w:r w:rsidRPr="009D400C">
        <w:rPr>
          <w:rFonts w:ascii="Times New Roman" w:eastAsia="Times New Roman" w:hAnsi="Times New Roman" w:cs="Times New Roman"/>
          <w:color w:val="000000"/>
        </w:rPr>
        <w:t>Information on college costs, including tuition increases, student debt, and the availability of need-based aid; and</w:t>
      </w:r>
    </w:p>
    <w:p w14:paraId="49DE8018" w14:textId="77777777" w:rsidR="009D400C" w:rsidRPr="009D400C" w:rsidRDefault="009D400C" w:rsidP="009D400C">
      <w:pPr>
        <w:numPr>
          <w:ilvl w:val="0"/>
          <w:numId w:val="3"/>
        </w:numPr>
        <w:spacing w:before="100" w:beforeAutospacing="1" w:after="100" w:afterAutospacing="1"/>
        <w:rPr>
          <w:rFonts w:ascii="-webkit-standard" w:eastAsia="Times New Roman" w:hAnsi="-webkit-standard" w:cs="Times New Roman"/>
          <w:color w:val="000000"/>
        </w:rPr>
      </w:pPr>
      <w:r w:rsidRPr="009D400C">
        <w:rPr>
          <w:rFonts w:ascii="Times New Roman" w:eastAsia="Times New Roman" w:hAnsi="Times New Roman" w:cs="Times New Roman"/>
          <w:color w:val="000000"/>
        </w:rPr>
        <w:t>Information on higher education-related consumer complaints reported to the state.</w:t>
      </w:r>
    </w:p>
    <w:p w14:paraId="3FEFB801" w14:textId="77777777" w:rsidR="008067E3" w:rsidRDefault="008067E3"/>
    <w:sectPr w:rsidR="00806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3442"/>
    <w:multiLevelType w:val="multilevel"/>
    <w:tmpl w:val="1876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674032"/>
    <w:multiLevelType w:val="multilevel"/>
    <w:tmpl w:val="E766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F75371"/>
    <w:multiLevelType w:val="multilevel"/>
    <w:tmpl w:val="DE78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0C"/>
    <w:rsid w:val="008067E3"/>
    <w:rsid w:val="009D4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10FDBE"/>
  <w15:chartTrackingRefBased/>
  <w15:docId w15:val="{207E8D9D-1C75-9640-A8BC-A61EEEFF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D4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10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2021-07-08T15:39:00Z</dcterms:created>
  <dcterms:modified xsi:type="dcterms:W3CDTF">2021-07-08T15:40:00Z</dcterms:modified>
</cp:coreProperties>
</file>